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ind w:firstLine="567"/>
        <w:jc w:val="both"/>
      </w:pPr>
      <w:r>
        <w:t xml:space="preserve">This is a general template, not legal advice. Adapt it to your situation and delete this note before using the document.</w:t>
      </w:r>
    </w:p>
    <w:p>
      <w:pPr>
        <w:keepNext/>
        <w:spacing w:before="240" w:after="0"/>
        <w:jc w:val="center"/>
      </w:pPr>
      <w:r>
        <w:rPr>
          <w:b/>
        </w:rPr>
        <w:t xml:space="preserve">DECISION</w:t>
      </w:r>
    </w:p>
    <w:p>
      <w:pPr>
        <w:keepNext/>
        <w:spacing w:after="360"/>
        <w:jc w:val="center"/>
      </w:pPr>
      <w:r>
        <w:t xml:space="preserve">of the sole owner of the capital of </w:t>
      </w:r>
      <w:r>
        <w:rPr>
          <w:shd w:val="clear" w:color="auto" w:fill="E6E9F3"/>
        </w:rPr>
        <w:t xml:space="preserve">[name]</w:t>
      </w:r>
      <w:r>
        <w:t xml:space="preserve"> EOOD</w:t>
      </w:r>
    </w:p>
    <w:p>
      <w:pPr>
        <w:ind w:firstLine="567"/>
        <w:jc w:val="both"/>
      </w:pPr>
      <w:r>
        <w:t xml:space="preserve">I, the undersigned </w:t>
      </w:r>
      <w:r>
        <w:rPr>
          <w:shd w:val="clear" w:color="auto" w:fill="E6E9F3"/>
        </w:rPr>
        <w:t xml:space="preserve">[full name]</w:t>
      </w:r>
      <w:r>
        <w:t xml:space="preserve">, personal number/foreigner’s personal number </w:t>
      </w:r>
      <w:r>
        <w:rPr>
          <w:shd w:val="clear" w:color="auto" w:fill="E6E9F3"/>
        </w:rPr>
        <w:t xml:space="preserve">[number]</w:t>
      </w:r>
      <w:r>
        <w:t xml:space="preserve">, residing at </w:t>
      </w:r>
      <w:r>
        <w:rPr>
          <w:shd w:val="clear" w:color="auto" w:fill="E6E9F3"/>
        </w:rPr>
        <w:t xml:space="preserve">[address]</w:t>
      </w:r>
      <w:r>
        <w:t xml:space="preserve">,</w:t>
      </w:r>
    </w:p>
    <w:p>
      <w:pPr>
        <w:ind w:firstLine="567"/>
        <w:jc w:val="both"/>
      </w:pPr>
      <w:r>
        <w:rPr>
          <w:shd w:val="clear" w:color="auto" w:fill="E6E9F3"/>
        </w:rPr>
        <w:t xml:space="preserve">[or, where the owner is a legal entity:]</w:t>
      </w:r>
      <w:r>
        <w:t xml:space="preserve"> </w:t>
      </w:r>
      <w:r>
        <w:rPr>
          <w:shd w:val="clear" w:color="auto" w:fill="E6E9F3"/>
        </w:rPr>
        <w:t xml:space="preserve">[name]</w:t>
      </w:r>
      <w:r>
        <w:t xml:space="preserve"> </w:t>
      </w:r>
      <w:r>
        <w:rPr>
          <w:shd w:val="clear" w:color="auto" w:fill="E6E9F3"/>
        </w:rPr>
        <w:t xml:space="preserve">[legal form]</w:t>
      </w:r>
      <w:r>
        <w:t xml:space="preserve">, UIC </w:t>
      </w:r>
      <w:r>
        <w:rPr>
          <w:shd w:val="clear" w:color="auto" w:fill="E6E9F3"/>
        </w:rPr>
        <w:t xml:space="preserve">[number]</w:t>
      </w:r>
      <w:r>
        <w:t xml:space="preserve">, with registered office and management address at </w:t>
      </w:r>
      <w:r>
        <w:rPr>
          <w:shd w:val="clear" w:color="auto" w:fill="E6E9F3"/>
        </w:rPr>
        <w:t xml:space="preserve">[address]</w:t>
      </w:r>
      <w:r>
        <w:t xml:space="preserve">, represented by </w:t>
      </w:r>
      <w:r>
        <w:rPr>
          <w:shd w:val="clear" w:color="auto" w:fill="E6E9F3"/>
        </w:rPr>
        <w:t xml:space="preserve">[name]</w:t>
      </w:r>
      <w:r>
        <w:t xml:space="preserve">, acting as </w:t>
      </w:r>
      <w:r>
        <w:rPr>
          <w:shd w:val="clear" w:color="auto" w:fill="E6E9F3"/>
        </w:rPr>
        <w:t xml:space="preserve">[position]</w:t>
      </w:r>
      <w:r>
        <w:t xml:space="preserve">,</w:t>
      </w:r>
    </w:p>
    <w:p>
      <w:pPr>
        <w:ind w:firstLine="567"/>
        <w:jc w:val="both"/>
      </w:pPr>
      <w:r>
        <w:t xml:space="preserve">as the sole owner of the capital of </w:t>
      </w:r>
      <w:r>
        <w:rPr>
          <w:shd w:val="clear" w:color="auto" w:fill="E6E9F3"/>
        </w:rPr>
        <w:t xml:space="preserve">[name]</w:t>
      </w:r>
      <w:r>
        <w:t xml:space="preserve"> EOOD, UIC </w:t>
      </w:r>
      <w:r>
        <w:rPr>
          <w:shd w:val="clear" w:color="auto" w:fill="E6E9F3"/>
        </w:rPr>
        <w:t xml:space="preserve">[number]</w:t>
      </w:r>
      <w:r>
        <w:t xml:space="preserve">, with registered office and management address at </w:t>
      </w:r>
      <w:r>
        <w:rPr>
          <w:shd w:val="clear" w:color="auto" w:fill="E6E9F3"/>
        </w:rPr>
        <w:t xml:space="preserve">[address]</w:t>
      </w:r>
      <w:r>
        <w:t xml:space="preserve">, pursuant to Article 147(2), Article 154(1)(2), Article 156 and Article 266 of the Commerce Act,</w:t>
      </w:r>
    </w:p>
    <w:p>
      <w:pPr>
        <w:keepNext/>
        <w:spacing w:after="360"/>
        <w:jc w:val="center"/>
      </w:pPr>
      <w:r>
        <w:t xml:space="preserve">HEREBY DECIDE:</w:t>
      </w:r>
    </w:p>
    <w:p>
      <w:pPr>
        <w:ind w:left="567" w:hanging="567"/>
        <w:jc w:val="both"/>
      </w:pPr>
      <w:r>
        <w:t>1.</w:t>
      </w:r>
      <w:r>
        <w:tab/>
      </w:r>
      <w:r>
        <w:rPr>
          <w:shd w:val="clear" w:color="auto" w:fill="E6E9F3"/>
        </w:rPr>
        <w:t xml:space="preserve">[Name]</w:t>
      </w:r>
      <w:r>
        <w:t xml:space="preserve"> EOOD, UIC </w:t>
      </w:r>
      <w:r>
        <w:rPr>
          <w:shd w:val="clear" w:color="auto" w:fill="E6E9F3"/>
        </w:rPr>
        <w:t xml:space="preserve">[number]</w:t>
      </w:r>
      <w:r>
        <w:t xml:space="preserve">, is wound up and liquidation proceedings are opened.</w:t>
      </w:r>
    </w:p>
    <w:p>
      <w:pPr>
        <w:ind w:left="567" w:hanging="567"/>
        <w:jc w:val="both"/>
      </w:pPr>
      <w:r>
        <w:t>2.</w:t>
      </w:r>
      <w:r>
        <w:tab/>
      </w:r>
      <w:r>
        <w:rPr>
          <w:shd w:val="clear" w:color="auto" w:fill="E6E9F3"/>
        </w:rPr>
        <w:t xml:space="preserve">[Full name]</w:t>
      </w:r>
      <w:r>
        <w:t xml:space="preserve">, personal number/foreigner’s personal number </w:t>
      </w:r>
      <w:r>
        <w:rPr>
          <w:shd w:val="clear" w:color="auto" w:fill="E6E9F3"/>
        </w:rPr>
        <w:t xml:space="preserve">[number]</w:t>
      </w:r>
      <w:r>
        <w:t xml:space="preserve">, residing at </w:t>
      </w:r>
      <w:r>
        <w:rPr>
          <w:shd w:val="clear" w:color="auto" w:fill="E6E9F3"/>
        </w:rPr>
        <w:t xml:space="preserve">[address]</w:t>
      </w:r>
      <w:r>
        <w:t xml:space="preserve">, is appointed liquidator.</w:t>
      </w:r>
    </w:p>
    <w:p>
      <w:pPr>
        <w:ind w:left="567" w:hanging="567"/>
        <w:jc w:val="both"/>
      </w:pPr>
      <w:r>
        <w:t>3.</w:t>
      </w:r>
      <w:r>
        <w:tab/>
      </w:r>
      <w:r>
        <w:t xml:space="preserve">The liquidation must be completed within </w:t>
      </w:r>
      <w:r>
        <w:rPr>
          <w:shd w:val="clear" w:color="auto" w:fill="E6E9F3"/>
        </w:rPr>
        <w:t xml:space="preserve">[number]</w:t>
      </w:r>
      <w:r>
        <w:t xml:space="preserve"> months of the winding-up being registered in the Commercial Register.</w:t>
      </w:r>
    </w:p>
    <w:p>
      <w:pPr>
        <w:ind w:left="567" w:hanging="567"/>
        <w:jc w:val="both"/>
      </w:pPr>
      <w:r>
        <w:t>4.</w:t>
      </w:r>
      <w:r>
        <w:tab/>
      </w:r>
      <w:r>
        <w:t xml:space="preserve">The liquidator’s remuneration is EUR </w:t>
      </w:r>
      <w:r>
        <w:rPr>
          <w:shd w:val="clear" w:color="auto" w:fill="E6E9F3"/>
        </w:rPr>
        <w:t xml:space="preserve">[amount]</w:t>
      </w:r>
      <w:r>
        <w:t xml:space="preserve"> </w:t>
      </w:r>
      <w:r>
        <w:rPr>
          <w:shd w:val="clear" w:color="auto" w:fill="E6E9F3"/>
        </w:rPr>
        <w:t xml:space="preserve">[per month or in total for the liquidation]</w:t>
      </w:r>
      <w:r>
        <w:t xml:space="preserve"> </w:t>
      </w:r>
      <w:r>
        <w:rPr>
          <w:shd w:val="clear" w:color="auto" w:fill="E6E9F3"/>
        </w:rPr>
        <w:t xml:space="preserve">[or: The liquidator receives no remuneration]</w:t>
      </w:r>
      <w:r>
        <w:t xml:space="preserve">.</w:t>
      </w:r>
    </w:p>
    <w:p>
      <w:pPr>
        <w:ind w:left="567" w:hanging="567"/>
        <w:jc w:val="both"/>
      </w:pPr>
      <w:r>
        <w:t>5.</w:t>
      </w:r>
      <w:r>
        <w:tab/>
      </w:r>
      <w:r>
        <w:rPr>
          <w:shd w:val="clear" w:color="auto" w:fill="E6E9F3"/>
        </w:rPr>
        <w:t xml:space="preserve">[Optional, only if the conditions in Article 274a(1) of the Commerce Act are met:]</w:t>
      </w:r>
      <w:r>
        <w:t xml:space="preserve"> The liquidation is carried out by the fast-track procedure under Article 274a of the Commerce Act.</w:t>
      </w:r>
    </w:p>
    <w:p>
      <w:pPr>
        <w:ind w:left="567" w:hanging="567"/>
        <w:jc w:val="both"/>
      </w:pPr>
      <w:r>
        <w:t>6.</w:t>
      </w:r>
      <w:r>
        <w:tab/>
      </w:r>
      <w:r>
        <w:t xml:space="preserve">The liquidator is instructed to notify the National Revenue Agency of the liquidation, to apply for the winding-up, the liquidator and the liquidation period to be registered in the Commercial Register, to invite the creditors to lodge their claims and to carry out all acts of the liquidation in accordance with the law.</w:t>
      </w:r>
    </w:p>
    <w:p>
      <w:pPr>
        <w:keepNext/>
        <w:spacing w:before="480" w:after="240"/>
      </w:pPr>
      <w:r>
        <w:rPr>
          <w:shd w:val="clear" w:color="auto" w:fill="E6E9F3"/>
        </w:rPr>
        <w:t xml:space="preserve">[City]</w:t>
      </w:r>
      <w:r>
        <w:t xml:space="preserve">, </w:t>
      </w:r>
      <w:r>
        <w:rPr>
          <w:shd w:val="clear" w:color="auto" w:fill="E6E9F3"/>
        </w:rPr>
        <w:t xml:space="preserve">[date]</w:t>
      </w:r>
    </w:p>
    <w:p>
      <w:pPr>
        <w:keepNext/>
        <w:spacing w:after="0"/>
        <w:ind w:left="5103"/>
      </w:pPr>
      <w:r>
        <w:t xml:space="preserve">SOLE OWNER OF THE CAPITAL:</w:t>
      </w:r>
    </w:p>
    <w:p>
      <w:pPr>
        <w:keepNext/>
        <w:spacing w:after="0"/>
        <w:ind w:left="5103"/>
      </w:pPr>
      <w:r>
        <w:t xml:space="preserve">..............................</w:t>
      </w:r>
    </w:p>
    <w:p>
      <w:pPr>
        <w:spacing w:after="0"/>
        <w:ind w:left="5103"/>
      </w:pPr>
      <w:r>
        <w:rPr>
          <w:shd w:val="clear" w:color="auto" w:fill="E6E9F3"/>
        </w:rPr>
        <w:t xml:space="preserve">[name, or company name and representative]</w:t>
      </w:r>
    </w:p>
    <w:sectPr>
      <w:pgSz w:w="11906" w:h="16838"/>
      <w:pgMar w:top="1417" w:right="1134" w:bottom="1417" w:left="1418" w:header="708" w:footer="708"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en-GB"/>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Decision to wind up and liquidate an EOOD</dc:title>
  <dc:creator>Petkova &amp; Minkov Law Firm</dc:creator>
  <dc:language>en-GB</dc:language>
  <dcterms:created xsi:type="dcterms:W3CDTF">2026-10-23T09:00:00Z</dcterms:created>
</cp:coreProperties>
</file>